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4E" w:rsidRDefault="00F01C4E">
      <w:r>
        <w:rPr>
          <w:noProof/>
          <w:lang w:eastAsia="ru-RU"/>
        </w:rPr>
        <w:drawing>
          <wp:inline distT="0" distB="0" distL="0" distR="0">
            <wp:extent cx="5940425" cy="8131959"/>
            <wp:effectExtent l="0" t="0" r="3175" b="2540"/>
            <wp:docPr id="1" name="Рисунок 1" descr="D:\ра сол\Лебедянцев А.Ю\новые положения\Новая папка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 сол\Лебедянцев А.Ю\новые положения\Новая папка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4E" w:rsidRDefault="00F01C4E"/>
    <w:p w:rsidR="00F01C4E" w:rsidRDefault="00F01C4E"/>
    <w:p w:rsidR="00F01C4E" w:rsidRDefault="00F01C4E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B1E7B" w:rsidRPr="003B1E7B" w:rsidTr="00F01C4E">
        <w:trPr>
          <w:tblCellSpacing w:w="0" w:type="dxa"/>
        </w:trPr>
        <w:tc>
          <w:tcPr>
            <w:tcW w:w="5000" w:type="pct"/>
            <w:hideMark/>
          </w:tcPr>
          <w:p w:rsidR="003B1E7B" w:rsidRPr="003B1E7B" w:rsidRDefault="003B1E7B" w:rsidP="003B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КОУ ОО «Кромская  общеобразовательная школа-интернат для обучающихся с ограниченными возможностями здоровья»</w:t>
            </w:r>
          </w:p>
          <w:p w:rsidR="003B1E7B" w:rsidRPr="003B1E7B" w:rsidRDefault="003B1E7B" w:rsidP="003B1E7B">
            <w:pPr>
              <w:pStyle w:val="Style9"/>
              <w:widowControl/>
              <w:tabs>
                <w:tab w:val="left" w:pos="2835"/>
              </w:tabs>
              <w:spacing w:line="240" w:lineRule="auto"/>
              <w:ind w:left="451" w:firstLine="0"/>
              <w:jc w:val="center"/>
              <w:rPr>
                <w:rStyle w:val="FontStyle21"/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page" w:tblpX="2126" w:tblpY="378"/>
              <w:tblOverlap w:val="never"/>
              <w:tblW w:w="10031" w:type="dxa"/>
              <w:tblLook w:val="04A0" w:firstRow="1" w:lastRow="0" w:firstColumn="1" w:lastColumn="0" w:noHBand="0" w:noVBand="1"/>
            </w:tblPr>
            <w:tblGrid>
              <w:gridCol w:w="4952"/>
              <w:gridCol w:w="5079"/>
            </w:tblGrid>
            <w:tr w:rsidR="003B1E7B" w:rsidRPr="003B1E7B" w:rsidTr="00DE1B61">
              <w:tc>
                <w:tcPr>
                  <w:tcW w:w="4952" w:type="dxa"/>
                </w:tcPr>
                <w:p w:rsidR="003B1E7B" w:rsidRPr="003B1E7B" w:rsidRDefault="003B1E7B" w:rsidP="003B1E7B">
                  <w:pPr>
                    <w:tabs>
                      <w:tab w:val="left" w:pos="2835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1E7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РАССМОТРЕНО</w:t>
                  </w:r>
                  <w:r w:rsidRPr="003B1E7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ab/>
                  </w:r>
                </w:p>
                <w:p w:rsidR="003B1E7B" w:rsidRPr="003B1E7B" w:rsidRDefault="003B1E7B" w:rsidP="003B1E7B">
                  <w:pPr>
                    <w:tabs>
                      <w:tab w:val="left" w:pos="3525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1E7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Протокол педагогического совета </w:t>
                  </w:r>
                </w:p>
                <w:p w:rsidR="003B1E7B" w:rsidRPr="003B1E7B" w:rsidRDefault="003B1E7B" w:rsidP="003B1E7B">
                  <w:pPr>
                    <w:tabs>
                      <w:tab w:val="left" w:pos="3525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1E7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№  _________________</w:t>
                  </w:r>
                </w:p>
                <w:p w:rsidR="003B1E7B" w:rsidRPr="003B1E7B" w:rsidRDefault="003B1E7B" w:rsidP="003B1E7B">
                  <w:pPr>
                    <w:tabs>
                      <w:tab w:val="left" w:pos="3525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1E7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B1E7B" w:rsidRPr="003B1E7B" w:rsidRDefault="003B1E7B" w:rsidP="003B1E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079" w:type="dxa"/>
                </w:tcPr>
                <w:p w:rsidR="003B1E7B" w:rsidRPr="003B1E7B" w:rsidRDefault="003B1E7B" w:rsidP="003B1E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  <w:r w:rsidRPr="003B1E7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УТВЕРЖДАЮ</w:t>
                  </w:r>
                </w:p>
                <w:p w:rsidR="003B1E7B" w:rsidRPr="003B1E7B" w:rsidRDefault="003B1E7B" w:rsidP="003B1E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  <w:r w:rsidRPr="003B1E7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Приказ __________________</w:t>
                  </w:r>
                </w:p>
                <w:p w:rsidR="003B1E7B" w:rsidRPr="003B1E7B" w:rsidRDefault="003B1E7B" w:rsidP="003B1E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1E7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Директор школы</w:t>
                  </w:r>
                </w:p>
                <w:p w:rsidR="003B1E7B" w:rsidRPr="003B1E7B" w:rsidRDefault="003B1E7B" w:rsidP="003B1E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1E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____________ </w:t>
                  </w:r>
                  <w:r w:rsidRPr="003B1E7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Л.Н. Алфёрова</w:t>
                  </w:r>
                  <w:r w:rsidRPr="003B1E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B1E7B" w:rsidRPr="003B1E7B" w:rsidRDefault="003B1E7B" w:rsidP="003B1E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  <w:r w:rsidRPr="003B1E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3B1E7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</w:t>
                  </w:r>
                </w:p>
              </w:tc>
            </w:tr>
          </w:tbl>
          <w:p w:rsidR="003B1E7B" w:rsidRPr="003B1E7B" w:rsidRDefault="003B1E7B" w:rsidP="003B1E7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>Положение о порядке подготовки и организации проведения самообследования образовательной организации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</w:pP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B1E7B" w:rsidRDefault="003B1E7B" w:rsidP="003B1E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0896" w:rsidRDefault="003B1E7B" w:rsidP="003B1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               </w:t>
            </w:r>
            <w:r w:rsidR="00D4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</w:t>
            </w:r>
            <w:bookmarkStart w:id="0" w:name="_GoBack"/>
            <w:bookmarkEnd w:id="0"/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29089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lastRenderedPageBreak/>
              <w:t>1. Общие положения.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 xml:space="preserve">1.1. Порядок организации и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проведения самообследования в К</w:t>
            </w: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 xml:space="preserve">ОУ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ОО «Кромская общеобразовательная школа-интернат для обучающихся с ограниченными возможностями здоровья</w:t>
            </w: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» (далее – образовательная организация, ОО) разработан  в соответствии с законодательством РФ и определяет статус, основные понятия, принципы организации и ведения самообследования. Деятельность по самообследованию   осуществляется на основании следующих нормативных документов: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Symbol" w:hAnsi="Symbol" w:cs="Symbol"/>
                <w:sz w:val="28"/>
                <w:szCs w:val="28"/>
              </w:rPr>
              <w:t></w:t>
            </w:r>
            <w:r w:rsidRPr="00290896">
              <w:rPr>
                <w:rFonts w:ascii="Symbol" w:hAnsi="Symbol" w:cs="Symbol"/>
                <w:sz w:val="28"/>
                <w:szCs w:val="28"/>
              </w:rPr>
              <w:t></w:t>
            </w: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Конституции РФ;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Symbol" w:hAnsi="Symbol" w:cs="Symbol"/>
                <w:sz w:val="28"/>
                <w:szCs w:val="28"/>
              </w:rPr>
              <w:t></w:t>
            </w:r>
            <w:r w:rsidRPr="00290896">
              <w:rPr>
                <w:rFonts w:ascii="Symbol" w:hAnsi="Symbol" w:cs="Symbol"/>
                <w:sz w:val="28"/>
                <w:szCs w:val="28"/>
              </w:rPr>
              <w:t></w:t>
            </w: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Федерального  закона  «Об образовании в Российской Федерации» №273-ФЗ от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29.12.2012 (ст.28 п. 3, 13, ст.29 п.3);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Symbol" w:hAnsi="Symbol" w:cs="Symbol"/>
                <w:sz w:val="28"/>
                <w:szCs w:val="28"/>
              </w:rPr>
              <w:t></w:t>
            </w:r>
            <w:r w:rsidRPr="00290896">
              <w:rPr>
                <w:rFonts w:ascii="Symbol" w:hAnsi="Symbol" w:cs="Symbol"/>
                <w:sz w:val="28"/>
                <w:szCs w:val="28"/>
              </w:rPr>
              <w:t></w:t>
            </w: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Конвенции о правах ребенка;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Symbol" w:hAnsi="Symbol" w:cs="Symbol"/>
                <w:sz w:val="28"/>
                <w:szCs w:val="28"/>
              </w:rPr>
              <w:t></w:t>
            </w:r>
            <w:r w:rsidRPr="00290896">
              <w:rPr>
                <w:rFonts w:ascii="Symbol" w:hAnsi="Symbol" w:cs="Symbol"/>
                <w:sz w:val="28"/>
                <w:szCs w:val="28"/>
              </w:rPr>
              <w:t></w:t>
            </w: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Федерального  закона  от 27 декабря 1991 года N 2124-1 «О средствах массовой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информации»;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Symbol" w:hAnsi="Symbol" w:cs="Symbol"/>
                <w:sz w:val="28"/>
                <w:szCs w:val="28"/>
              </w:rPr>
              <w:t></w:t>
            </w:r>
            <w:r w:rsidRPr="00290896">
              <w:rPr>
                <w:rFonts w:ascii="Symbol" w:hAnsi="Symbol" w:cs="Symbol"/>
                <w:sz w:val="28"/>
                <w:szCs w:val="28"/>
              </w:rPr>
              <w:t></w:t>
            </w: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 xml:space="preserve">Приказа  </w:t>
            </w:r>
            <w:r w:rsidRPr="00290896">
              <w:rPr>
                <w:rFonts w:ascii="Times New Roman" w:hAnsi="Times New Roman"/>
                <w:sz w:val="28"/>
                <w:szCs w:val="28"/>
              </w:rPr>
              <w:t>Министерства образования и науки Российской Федерации</w:t>
            </w:r>
            <w:r w:rsidRPr="00290896">
              <w:rPr>
                <w:sz w:val="28"/>
                <w:szCs w:val="28"/>
              </w:rPr>
              <w:t xml:space="preserve"> </w:t>
            </w: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от 14.06.2013 №462  «Об утверждении Порядка проведения самообследования образовательных организаций»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896">
              <w:rPr>
                <w:rFonts w:ascii="Symbol" w:hAnsi="Symbol" w:cs="Symbol"/>
                <w:sz w:val="28"/>
                <w:szCs w:val="28"/>
              </w:rPr>
              <w:t></w:t>
            </w:r>
            <w:r w:rsidRPr="00290896">
              <w:rPr>
                <w:rFonts w:ascii="Symbol" w:hAnsi="Symbol" w:cs="Symbol"/>
                <w:sz w:val="28"/>
                <w:szCs w:val="28"/>
              </w:rPr>
              <w:t></w:t>
            </w:r>
            <w:r w:rsidRPr="00290896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  <w:r w:rsidRPr="00290896">
              <w:rPr>
                <w:sz w:val="28"/>
                <w:szCs w:val="28"/>
              </w:rPr>
              <w:t xml:space="preserve"> </w:t>
            </w:r>
            <w:r w:rsidRPr="00290896">
              <w:rPr>
                <w:rFonts w:ascii="Times New Roman" w:hAnsi="Times New Roman"/>
                <w:sz w:val="28"/>
                <w:szCs w:val="28"/>
              </w:rPr>
              <w:t>от 10.12.2013 № 1324 "Об утверждении показателей деятельности образовательной организации, подлежащей самообследованию"</w:t>
            </w: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(приложение № 2).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Symbol" w:hAnsi="Symbol" w:cs="Symbol"/>
                <w:sz w:val="28"/>
                <w:szCs w:val="28"/>
              </w:rPr>
              <w:t></w:t>
            </w:r>
            <w:r w:rsidRPr="00290896"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Устава КОУ ОО «Кромская общеобразовательная школа-интернат для обучающихся с ограниченными возможностями здоровья</w:t>
            </w: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».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1.2. Настоящий  Порядок  устанавливает правила проведения самообследования.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1.3. Целями проведения самообследования являются обеспечение доступности и открытости  информации о состоянии развития школы, а также подготовка отчета о результатах  самообследования (далее - Публичный доклад).</w:t>
            </w:r>
          </w:p>
          <w:p w:rsid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 xml:space="preserve">1.4. </w:t>
            </w:r>
            <w:r w:rsidRPr="00290896">
              <w:rPr>
                <w:sz w:val="28"/>
                <w:szCs w:val="28"/>
              </w:rPr>
              <w:t xml:space="preserve"> </w:t>
            </w:r>
            <w:r w:rsidRPr="00290896">
              <w:rPr>
                <w:rFonts w:ascii="Times New Roman" w:hAnsi="Times New Roman"/>
                <w:sz w:val="28"/>
                <w:szCs w:val="28"/>
              </w:rPr>
              <w:t>Самообследование проводится образовательной организацией ежегодно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0896" w:rsidRDefault="008D64FB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1.5. Основные целевые группы, для которых готовится и публикуется Доклад:</w:t>
            </w:r>
          </w:p>
          <w:p w:rsidR="008D64FB" w:rsidRDefault="008D64FB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- обучающиеся;</w:t>
            </w:r>
          </w:p>
          <w:p w:rsidR="008D64FB" w:rsidRDefault="008D64FB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- родители (законные представители) обучающихся;</w:t>
            </w:r>
          </w:p>
          <w:p w:rsidR="008D64FB" w:rsidRDefault="008D64FB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- Департамент образования Орловской области;</w:t>
            </w:r>
          </w:p>
          <w:p w:rsidR="008D64FB" w:rsidRDefault="008D64FB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- социальные партнёры ОО;</w:t>
            </w:r>
          </w:p>
          <w:p w:rsidR="008D64FB" w:rsidRPr="00290896" w:rsidRDefault="008D64FB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- общественность, граждане проживающие на территории пгт. Кромы.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b/>
                <w:sz w:val="28"/>
                <w:szCs w:val="28"/>
              </w:rPr>
              <w:t>2. Порядок самообследования.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2.1. Процедура самообследования включает в себя следующие этапы: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· планирование и подготовка работ по самообследованию;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· организация и проведение самообследования;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· обобщение полученных результатов и на их основе формирование Публичного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доклада;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 xml:space="preserve">· рассмотрение на заседании Педагогического совета, Совета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К</w:t>
            </w: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 xml:space="preserve">ОУ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ОО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«Кромская общеобразовательная школа-интернат для обучающихся с ограниченными возможностями здоровья</w:t>
            </w: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», и утверждение отчета директором Школы.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 xml:space="preserve">2.2. </w:t>
            </w:r>
            <w:r w:rsidRPr="00290896">
              <w:rPr>
                <w:rFonts w:ascii="Times New Roman" w:hAnsi="Times New Roman"/>
                <w:sz w:val="28"/>
                <w:szCs w:val="28"/>
              </w:rPr>
              <w:t xml:space="preserve">Самообследование проводится образовательной организацией </w:t>
            </w: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по итогам учебного года</w:t>
            </w:r>
            <w:r w:rsidRPr="00290896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 xml:space="preserve"> до 01 августа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 xml:space="preserve"> 2.3. Состав лиц, привлекаемых для проведения самообследования, определяются приказом директора.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2.4. В процессе самообследования проводится оценка и анализ: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· образовательной деятельности,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· структуры и системы управления,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· содержания и качества подготовки обучающихся,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· организации учебного процесса,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· востребованности выпускников,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· качества кадрового, учебно-методического, библиотечно-информационного обеспечения,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· материально-технической базы,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· функционирования внутренней системы оценки качества образования,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· показателей деятельности ОО (Приложения 1 и 2).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2.5. Результаты самообследования организации оформляются в виде Публичного доклада, включающего аналитическую часть и результаты анализа показателей деятельности ОО по итогам учебного года. Структура, содержание, порядок составления и утверждения Публичного доклада определяется «Положением о Публичном докладе».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2.6. Публичный доклад подписывается директором МБОУ «Наводовская ООШ» и заверяется ее печатью.</w:t>
            </w:r>
          </w:p>
          <w:p w:rsidR="00290896" w:rsidRPr="00290896" w:rsidRDefault="00290896" w:rsidP="0029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0896">
              <w:rPr>
                <w:rFonts w:ascii="TimesNewRomanPSMT" w:hAnsi="TimesNewRomanPSMT" w:cs="TimesNewRomanPSMT"/>
                <w:sz w:val="28"/>
                <w:szCs w:val="28"/>
              </w:rPr>
              <w:t>2.7. Размещение отчета в информационно-телекоммуникационных сетях, в том числе на официальном сайте организации в сети «Интернет» и направление его учредителю осуществляются не позднее 1 сентября по итогам учебного года.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Структура Доклада по результатам самообследования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  Структура Доклада должна включать   основные разделы, указанные в письме Министерства образования и науки РФ от 28 октября 2010 г. №13-312 «О подготовке Публичных докладов» (приложение № 1). В обязательном порядке в Докладе должны быть отражены показатели деятельности ОО, утвержденные приказом Министерства образования и наук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РФ от 14 июня 2013 г. №462</w:t>
            </w: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«Об утверждении порядка проведения самообследования образовательной организацией» 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  В заключение каждого раздела представляются краткие итоговые выводы, обобщающие и разъясняющие приводимые данные, перечисляются конкретные результаты, которых добилось ОО за отчетный год.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  Информация по каждому из разделов представляется в сжатом виде, с максимально возможным использованием количественных данных, таблиц, </w:t>
            </w: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списков и перечней. Текстовая часть каждого из разделов должна быть минимизирована, с тем чтобы Доклад в общем своем объеме был доступен для чтения всеми участниками образовательных отношений. Изложение не должно содержать специальных терминов, понятных лишь узким группам профессионалов.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Требованиями к качеству информации, включаемой в Доклад, являются: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- информация должна соответствовать интересам и информационным потребностям целевых групп, способствовать принятию решений в сфере образования;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достоверность - информация должна быть точной и обоснованной. Сведения, содержащиеся в Докладе, подкрепляются ссылками на источники первичной информации. Источники информации должны отвечать критерию надежности;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необходимость и достаточность - приводимые данные и факты должны служить исключительно целям обоснования или иллюстрации определенных тезисов и положений публичного Доклада. Дополнительная информация может быть приведена в приложении.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Подготовка Доклада по результатам самообследования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Доклада является организованным процессом и включает в себя следующие этапы: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Планирование и подготовка работ по самообследованию ОО: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3.1.1 Утверждение руководителя (координатора) и состава рабочей группы, ответственной за подготовку Доклада (представители администрации, органа государственно-общественного управления ОУ, педагоги,  обучающиеся и их родители (законные представители)).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3.1.2 Разработка и утверждение структуры Доклада.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3.1.3 Утверждение графика работы по подготовке Доклада.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Организация и проведение самообследования ОО: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    Сбор необходимых для Доклада данных (в том числе посредством опросов, анкетирования, мониторинга).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Обобщение полученных результатов и на их основе формирование Доклада.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3.4.   Представление проекта Доклада на предварительное обсуждение  с органом государственно-общественного управления ОО.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   Доработка проекта Доклада по результатам обсуждения (по необходимости).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   Утверждение Доклада (в т.ч. сокращенного его варианта) и подготовка к публикации.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Публикация, презентация и распространение Доклада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результатам самообследования.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  Утвержденный Доклад публикуется и может быть доведен до общественности в следующих формах: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-  размещение на Интернет-сайте ОО (в обязательном порядке);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- проведение расширенного заседания Управляющего совета школы, педагогического совета и (или) собрания трудового коллектива ОО;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Дня открытых дверей, в рамках которого Доклад будет представлен родителям (законным представителям);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публикация сокращенного варианта Доклада в местных СМИ и другие варианты.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  В Докладе указываются варианты обратной связи для направления вопросов, замечаний и предложений по различным аспектам функционирования и развития ОО.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1E7B" w:rsidRDefault="003B1E7B" w:rsidP="003B1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1E7B" w:rsidRDefault="003B1E7B" w:rsidP="003B1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1E7B" w:rsidRDefault="003B1E7B" w:rsidP="003B1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1E7B" w:rsidRDefault="003B1E7B" w:rsidP="003B1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0896" w:rsidRDefault="00290896" w:rsidP="003B1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24E4" w:rsidRDefault="007124E4" w:rsidP="003B1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включения в Публичный доклад общеобразовательной организации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6360"/>
            </w:tblGrid>
            <w:tr w:rsidR="003B1E7B" w:rsidRPr="003B1E7B" w:rsidTr="003B1E7B">
              <w:trPr>
                <w:tblCellSpacing w:w="0" w:type="dxa"/>
              </w:trPr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Название раздела</w:t>
                  </w:r>
                </w:p>
              </w:tc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Общая характеристика учреждения</w:t>
                  </w:r>
                </w:p>
              </w:tc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Тип, вид, статус учреждения.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Лицензия на образовательную деятельность, государственная аккредитация.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Экономические и социальные условия территории нахождения.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Филиалы (отделения).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Характеристика контингента обучающихся.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Основные позиции плана (программы) развития образовательного учреждения (приоритеты, направления, задачи, решавшиеся в отчетном году).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Структура управления, включая контактную информацию ответственных лиц. Органы государственно-общественного управления и самоуправления.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Наличие сайта учреждения.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Контактная информация.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Особенности образовательного процесса</w:t>
                  </w:r>
                </w:p>
              </w:tc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Характеристика образовательных программ по ступеням обучения.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Дополнительные образовательные услуги.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изучения иностранных языков.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Реализация прав детей на обучение на родном (нерусском) языке и изучение родного языка.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Образовательные технологии и методы обучения, используемые в образовательном процессе.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Основные направления воспитательной </w:t>
                  </w: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деятельности.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Виды внеклассной, внеурочной деятельности.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Научные общества, творческие объединения, кружки, секции.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специализированной (коррекционной) помощи детям, в том числе детям с ограниченными возможностями здоровья (деятельность педагогов-психологов, педагогов-логопедов, дефектологов и т.д.).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Характеристика внутришкольной системы оценки качества.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3. Условия осуществления образовательного процесса</w:t>
                  </w:r>
                </w:p>
              </w:tc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Режим работы.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Учебно-материальная база, благоустройство и оснащенность.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IT-инфраструктура.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для занятий физкультурой и спортом.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для досуговой деятельности и дополнительного образования.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летнего отдыха детей.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питания, медицинского обслуживания.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безопасности.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для обучения детей с ограниченными возможностями здоровья.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Кадровый состав (административный, педагогический, вспомогательный; уровень квалификации; система повышения квалификации; награды, звания, заслуги).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Средняя наполняемость классов.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транспортной доступности и безопасности детей при перевозке к месту обучения.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 Результаты </w:t>
                  </w: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деятельности учреждения, качество образования</w:t>
                  </w:r>
                </w:p>
              </w:tc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Результаты единого государственного экзамена (для </w:t>
                  </w: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специальных (коррекционных) учреждений используются данные государственной (итоговой) аттестации).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Результаты государственной (итоговой) аттестации в 9-х классах.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Результаты мониторинговых исследований качества обучения муниципального и регионального уровней.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Результаты внутришкольной оценки качества образования.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Достижения обучающихся в олимпиадах (региональных и всероссийских). Данные о поступлении в учреждения профессионального образования.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Данные о достижениях и проблемах социализации обучающихся (правонарушения, поведенческие риски).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Данные о состоянии здоровья обучающихся (в динамике по группам здоровья).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Достижения обучающихся и их коллективов (объединений, команд) в районных, областных, федеральных конкурсах, соревнованиях и т.п.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Достижения учреждения в конкурсах.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Оценки и отзывы потребителей образовательных услуг.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5. Социальная активность и внешние связи учреждения</w:t>
                  </w:r>
                </w:p>
              </w:tc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Проекты и мероприятия, реализуемые в интересах и с участием местного сообщества, социальные партнеры учреждения.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Партнеры, спонсоры учреждения, благотворительные фонды и фонды целевого капитала, с которыми работает учреждение.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Проекты и программы, поддерживаемые партнерами, спонсорами, фондами.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Взаимодействие с учреждениями </w:t>
                  </w: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профессионального образования.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учреждения в сетевом взаимодействии.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Членство в ассоциациях, профессиональных объединениях.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6. Финансово-экономическая деятельность</w:t>
                  </w:r>
                </w:p>
              </w:tc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Годовой бюджет.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Распределение средств бюджета учреждения по источникам их получения.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Направление использования бюджетных средств.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Использование средств от предпринимательской и иной приносящей доход деятельности, а также средств спонсоров, благотворительных фондов и фондов целевого капитала.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Стоимость платных услуг.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 Решения, принятые по итогам общественного обсуждения</w:t>
                  </w:r>
                </w:p>
              </w:tc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Информация, связанная с исполнением решений, которые принимаются образовательным учреждением с учётом общественной оценки его деятельности по итогам публикации предыдущего доклада.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Информация о решениях, принятых образовательным учреждением в течение учебного года по итогам общественного обсуждения, и их реализации.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 Заключение. Перспективы и планы развития</w:t>
                  </w:r>
                </w:p>
              </w:tc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Подведение итогов реализации плана (программы) развития учреждения за отчетный год.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Задачи реализации плана (программы) развития образовательного учреждения на следующий год и в среднесрочной перспективе.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Новые проекты, программы и технологии.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Планируемые структурные преобразования в учреждении.</w:t>
                  </w:r>
                </w:p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Программы, проекты, конкурсы, гранты, в которых планирует принять участие учреждение в предстоящем году.</w:t>
                  </w:r>
                </w:p>
              </w:tc>
            </w:tr>
          </w:tbl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деятельности общеобразовательной организации,</w:t>
            </w:r>
          </w:p>
          <w:p w:rsidR="003B1E7B" w:rsidRPr="003B1E7B" w:rsidRDefault="003B1E7B" w:rsidP="003B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подлежащей самообследованию  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6600"/>
              <w:gridCol w:w="1665"/>
            </w:tblGrid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N п/п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Единица измерения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</w:tr>
            <w:tr w:rsidR="003B1E7B" w:rsidRPr="003B1E7B" w:rsidTr="009D54E3">
              <w:trPr>
                <w:tblCellSpacing w:w="0" w:type="dxa"/>
              </w:trPr>
              <w:tc>
                <w:tcPr>
                  <w:tcW w:w="91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00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человек/%</w:t>
                  </w:r>
                </w:p>
              </w:tc>
            </w:tr>
            <w:tr w:rsidR="003B1E7B" w:rsidRPr="003B1E7B" w:rsidTr="009D54E3">
              <w:trPr>
                <w:tblCellSpacing w:w="0" w:type="dxa"/>
              </w:trPr>
              <w:tc>
                <w:tcPr>
                  <w:tcW w:w="91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00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1E7B" w:rsidRPr="003B1E7B" w:rsidTr="009D54E3">
              <w:trPr>
                <w:tblCellSpacing w:w="0" w:type="dxa"/>
              </w:trPr>
              <w:tc>
                <w:tcPr>
                  <w:tcW w:w="91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00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1E7B" w:rsidRPr="003B1E7B" w:rsidTr="009D54E3">
              <w:trPr>
                <w:tblCellSpacing w:w="0" w:type="dxa"/>
              </w:trPr>
              <w:tc>
                <w:tcPr>
                  <w:tcW w:w="91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00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1E7B" w:rsidRPr="003B1E7B" w:rsidTr="009D54E3">
              <w:trPr>
                <w:tblCellSpacing w:w="0" w:type="dxa"/>
              </w:trPr>
              <w:tc>
                <w:tcPr>
                  <w:tcW w:w="91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00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1E7B" w:rsidRPr="003B1E7B" w:rsidTr="009D54E3">
              <w:trPr>
                <w:tblCellSpacing w:w="0" w:type="dxa"/>
              </w:trPr>
              <w:tc>
                <w:tcPr>
                  <w:tcW w:w="91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00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1E7B" w:rsidRPr="003B1E7B" w:rsidTr="009D54E3">
              <w:trPr>
                <w:tblCellSpacing w:w="0" w:type="dxa"/>
              </w:trPr>
              <w:tc>
                <w:tcPr>
                  <w:tcW w:w="91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00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1E7B" w:rsidRPr="003B1E7B" w:rsidTr="009D54E3">
              <w:trPr>
                <w:tblCellSpacing w:w="0" w:type="dxa"/>
              </w:trPr>
              <w:tc>
                <w:tcPr>
                  <w:tcW w:w="91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00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1E7B" w:rsidRPr="003B1E7B" w:rsidTr="009D54E3">
              <w:trPr>
                <w:tblCellSpacing w:w="0" w:type="dxa"/>
              </w:trPr>
              <w:tc>
                <w:tcPr>
                  <w:tcW w:w="91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00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1E7B" w:rsidRPr="003B1E7B" w:rsidTr="009D54E3">
              <w:trPr>
                <w:tblCellSpacing w:w="0" w:type="dxa"/>
              </w:trPr>
              <w:tc>
                <w:tcPr>
                  <w:tcW w:w="91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00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1E7B" w:rsidRPr="003B1E7B" w:rsidTr="009D54E3">
              <w:trPr>
                <w:tblCellSpacing w:w="0" w:type="dxa"/>
              </w:trPr>
              <w:tc>
                <w:tcPr>
                  <w:tcW w:w="91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00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1E7B" w:rsidRPr="003B1E7B" w:rsidTr="009D54E3">
              <w:trPr>
                <w:tblCellSpacing w:w="0" w:type="dxa"/>
              </w:trPr>
              <w:tc>
                <w:tcPr>
                  <w:tcW w:w="91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00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1E7B" w:rsidRPr="003B1E7B" w:rsidTr="009D54E3">
              <w:trPr>
                <w:tblCellSpacing w:w="0" w:type="dxa"/>
              </w:trPr>
              <w:tc>
                <w:tcPr>
                  <w:tcW w:w="91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00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1E7B" w:rsidRPr="003B1E7B" w:rsidTr="009D54E3">
              <w:trPr>
                <w:tblCellSpacing w:w="0" w:type="dxa"/>
              </w:trPr>
              <w:tc>
                <w:tcPr>
                  <w:tcW w:w="91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00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1E7B" w:rsidRPr="003B1E7B" w:rsidTr="009D54E3">
              <w:trPr>
                <w:tblCellSpacing w:w="0" w:type="dxa"/>
              </w:trPr>
              <w:tc>
                <w:tcPr>
                  <w:tcW w:w="91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00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1E7B" w:rsidRPr="003B1E7B" w:rsidTr="009D54E3">
              <w:trPr>
                <w:tblCellSpacing w:w="0" w:type="dxa"/>
              </w:trPr>
              <w:tc>
                <w:tcPr>
                  <w:tcW w:w="91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00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1E7B" w:rsidRPr="003B1E7B" w:rsidTr="009D54E3">
              <w:trPr>
                <w:tblCellSpacing w:w="0" w:type="dxa"/>
              </w:trPr>
              <w:tc>
                <w:tcPr>
                  <w:tcW w:w="91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00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1E7B" w:rsidRPr="003B1E7B" w:rsidTr="009D54E3">
              <w:trPr>
                <w:tblCellSpacing w:w="0" w:type="dxa"/>
              </w:trPr>
              <w:tc>
                <w:tcPr>
                  <w:tcW w:w="91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00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1E7B" w:rsidRPr="003B1E7B" w:rsidTr="009D54E3">
              <w:trPr>
                <w:tblCellSpacing w:w="0" w:type="dxa"/>
              </w:trPr>
              <w:tc>
                <w:tcPr>
                  <w:tcW w:w="91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00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1E7B" w:rsidRPr="003B1E7B" w:rsidTr="009D54E3">
              <w:trPr>
                <w:tblCellSpacing w:w="0" w:type="dxa"/>
              </w:trPr>
              <w:tc>
                <w:tcPr>
                  <w:tcW w:w="91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00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1E7B" w:rsidRPr="003B1E7B" w:rsidTr="009D54E3">
              <w:trPr>
                <w:tblCellSpacing w:w="0" w:type="dxa"/>
              </w:trPr>
              <w:tc>
                <w:tcPr>
                  <w:tcW w:w="91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00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1E7B" w:rsidRPr="003B1E7B" w:rsidTr="009D54E3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00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9D54E3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1.20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9D54E3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1.21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Численность/удельный вес численности педагогических работников, имеющих высшее </w:t>
                  </w: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образование, в общей численности педагогических работников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человек/%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9D54E3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1.23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человек/%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9D54E3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1.24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человек/%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9D54E3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1.25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человек/%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9D54E3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1.26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человек/%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9D54E3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1.26</w:t>
                  </w:r>
                  <w:r w:rsidR="003B1E7B"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.1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Высшая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человек/%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9D54E3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1.26</w:t>
                  </w:r>
                  <w:r w:rsidR="003B1E7B"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Первая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человек/%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9D54E3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1.27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человек/%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9D54E3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1.27</w:t>
                  </w:r>
                  <w:r w:rsidR="003B1E7B"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.1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 5 лет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человек/%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9D54E3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1.27</w:t>
                  </w:r>
                  <w:r w:rsidR="003B1E7B"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человек/%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9D54E3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1.28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человек/%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9D54E3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1.29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человек/%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9D54E3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1.30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человек/%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9D54E3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1.31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человек/%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2.1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единиц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2.2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единиц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2.3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да/нет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2.4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да/нет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2.4.1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да/нет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2.4.2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медиатекой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да/нет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2.4.3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да/нет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2.4.4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да/нет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2.4.5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да/нет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2.5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человек/%</w:t>
                  </w:r>
                </w:p>
              </w:tc>
            </w:tr>
            <w:tr w:rsidR="003B1E7B" w:rsidRPr="003B1E7B" w:rsidTr="003B1E7B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2.6</w:t>
                  </w:r>
                </w:p>
              </w:tc>
              <w:tc>
                <w:tcPr>
                  <w:tcW w:w="6600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учащегося</w:t>
                  </w:r>
                </w:p>
              </w:tc>
              <w:tc>
                <w:tcPr>
                  <w:tcW w:w="1665" w:type="dxa"/>
                  <w:hideMark/>
                </w:tcPr>
                <w:p w:rsidR="003B1E7B" w:rsidRPr="003B1E7B" w:rsidRDefault="003B1E7B" w:rsidP="003B1E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1E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</w:p>
              </w:tc>
            </w:tr>
          </w:tbl>
          <w:p w:rsidR="003B1E7B" w:rsidRPr="003B1E7B" w:rsidRDefault="003B1E7B" w:rsidP="003B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42D8" w:rsidRPr="003B1E7B" w:rsidRDefault="00BC42D8">
      <w:pPr>
        <w:rPr>
          <w:rFonts w:ascii="Times New Roman" w:hAnsi="Times New Roman" w:cs="Times New Roman"/>
          <w:sz w:val="28"/>
          <w:szCs w:val="28"/>
        </w:rPr>
      </w:pPr>
    </w:p>
    <w:sectPr w:rsidR="00BC42D8" w:rsidRPr="003B1E7B" w:rsidSect="004D77B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B9" w:rsidRDefault="00C225B9" w:rsidP="004D77BE">
      <w:pPr>
        <w:spacing w:after="0" w:line="240" w:lineRule="auto"/>
      </w:pPr>
      <w:r>
        <w:separator/>
      </w:r>
    </w:p>
  </w:endnote>
  <w:endnote w:type="continuationSeparator" w:id="0">
    <w:p w:rsidR="00C225B9" w:rsidRDefault="00C225B9" w:rsidP="004D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526274"/>
      <w:docPartObj>
        <w:docPartGallery w:val="Page Numbers (Bottom of Page)"/>
        <w:docPartUnique/>
      </w:docPartObj>
    </w:sdtPr>
    <w:sdtEndPr/>
    <w:sdtContent>
      <w:p w:rsidR="004D77BE" w:rsidRDefault="004D77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F7D">
          <w:rPr>
            <w:noProof/>
          </w:rPr>
          <w:t>2</w:t>
        </w:r>
        <w:r>
          <w:fldChar w:fldCharType="end"/>
        </w:r>
      </w:p>
    </w:sdtContent>
  </w:sdt>
  <w:p w:rsidR="004D77BE" w:rsidRDefault="004D77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B9" w:rsidRDefault="00C225B9" w:rsidP="004D77BE">
      <w:pPr>
        <w:spacing w:after="0" w:line="240" w:lineRule="auto"/>
      </w:pPr>
      <w:r>
        <w:separator/>
      </w:r>
    </w:p>
  </w:footnote>
  <w:footnote w:type="continuationSeparator" w:id="0">
    <w:p w:rsidR="00C225B9" w:rsidRDefault="00C225B9" w:rsidP="004D7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7B"/>
    <w:rsid w:val="00290896"/>
    <w:rsid w:val="002F2F08"/>
    <w:rsid w:val="00380F89"/>
    <w:rsid w:val="003B1E7B"/>
    <w:rsid w:val="004D77BE"/>
    <w:rsid w:val="007124E4"/>
    <w:rsid w:val="00750277"/>
    <w:rsid w:val="007A5604"/>
    <w:rsid w:val="007E4A24"/>
    <w:rsid w:val="008D64FB"/>
    <w:rsid w:val="009D54E3"/>
    <w:rsid w:val="00BC42D8"/>
    <w:rsid w:val="00C225B9"/>
    <w:rsid w:val="00D44F7D"/>
    <w:rsid w:val="00F0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1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B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E7B"/>
    <w:rPr>
      <w:b/>
      <w:bCs/>
    </w:rPr>
  </w:style>
  <w:style w:type="character" w:customStyle="1" w:styleId="apple-converted-space">
    <w:name w:val="apple-converted-space"/>
    <w:basedOn w:val="a0"/>
    <w:rsid w:val="003B1E7B"/>
  </w:style>
  <w:style w:type="paragraph" w:customStyle="1" w:styleId="Style9">
    <w:name w:val="Style9"/>
    <w:basedOn w:val="a"/>
    <w:rsid w:val="003B1E7B"/>
    <w:pPr>
      <w:widowControl w:val="0"/>
      <w:autoSpaceDE w:val="0"/>
      <w:autoSpaceDN w:val="0"/>
      <w:adjustRightInd w:val="0"/>
      <w:spacing w:after="0" w:line="341" w:lineRule="exact"/>
      <w:ind w:firstLine="18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3B1E7B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7BE"/>
  </w:style>
  <w:style w:type="paragraph" w:styleId="a7">
    <w:name w:val="footer"/>
    <w:basedOn w:val="a"/>
    <w:link w:val="a8"/>
    <w:uiPriority w:val="99"/>
    <w:unhideWhenUsed/>
    <w:rsid w:val="004D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7BE"/>
  </w:style>
  <w:style w:type="paragraph" w:styleId="a9">
    <w:name w:val="Balloon Text"/>
    <w:basedOn w:val="a"/>
    <w:link w:val="aa"/>
    <w:uiPriority w:val="99"/>
    <w:semiHidden/>
    <w:unhideWhenUsed/>
    <w:rsid w:val="00F0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1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B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E7B"/>
    <w:rPr>
      <w:b/>
      <w:bCs/>
    </w:rPr>
  </w:style>
  <w:style w:type="character" w:customStyle="1" w:styleId="apple-converted-space">
    <w:name w:val="apple-converted-space"/>
    <w:basedOn w:val="a0"/>
    <w:rsid w:val="003B1E7B"/>
  </w:style>
  <w:style w:type="paragraph" w:customStyle="1" w:styleId="Style9">
    <w:name w:val="Style9"/>
    <w:basedOn w:val="a"/>
    <w:rsid w:val="003B1E7B"/>
    <w:pPr>
      <w:widowControl w:val="0"/>
      <w:autoSpaceDE w:val="0"/>
      <w:autoSpaceDN w:val="0"/>
      <w:adjustRightInd w:val="0"/>
      <w:spacing w:after="0" w:line="341" w:lineRule="exact"/>
      <w:ind w:firstLine="18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3B1E7B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7BE"/>
  </w:style>
  <w:style w:type="paragraph" w:styleId="a7">
    <w:name w:val="footer"/>
    <w:basedOn w:val="a"/>
    <w:link w:val="a8"/>
    <w:uiPriority w:val="99"/>
    <w:unhideWhenUsed/>
    <w:rsid w:val="004D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7BE"/>
  </w:style>
  <w:style w:type="paragraph" w:styleId="a9">
    <w:name w:val="Balloon Text"/>
    <w:basedOn w:val="a"/>
    <w:link w:val="aa"/>
    <w:uiPriority w:val="99"/>
    <w:semiHidden/>
    <w:unhideWhenUsed/>
    <w:rsid w:val="00F0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D179-4B74-44EA-9181-85000F44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16</cp:revision>
  <cp:lastPrinted>2016-12-01T12:49:00Z</cp:lastPrinted>
  <dcterms:created xsi:type="dcterms:W3CDTF">2016-11-08T06:38:00Z</dcterms:created>
  <dcterms:modified xsi:type="dcterms:W3CDTF">2016-12-12T10:45:00Z</dcterms:modified>
</cp:coreProperties>
</file>